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3BA33A9F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5D2E6907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2F61A6A2" w:rsidR="00A952E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«Будогощский психоневрологический интернат»</w:t>
            </w:r>
          </w:p>
          <w:p w14:paraId="5042749C" w14:textId="76FAFCCC" w:rsidR="00303E1A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(ЛОГБУ Будогощский ПНИ)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Киришский район, п. Будогощь, </w:t>
            </w:r>
          </w:p>
          <w:p w14:paraId="3F9DF571" w14:textId="778BDD97" w:rsid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ул. Советская д. 75</w:t>
            </w:r>
          </w:p>
          <w:p w14:paraId="4BC0D5FA" w14:textId="50F17525" w:rsidR="00303E1A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/ф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акс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: (81368) 73342, 73078</w:t>
            </w:r>
          </w:p>
          <w:p w14:paraId="06849490" w14:textId="29DDC52C" w:rsidR="00A952E5" w:rsidRP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303E1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pni.bud1@gmail.com</w:t>
              </w:r>
            </w:hyperlink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83008F4" w14:textId="77777777" w:rsidR="00A952E5" w:rsidRPr="005A005F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05FD44F1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</w:t>
      </w:r>
      <w:r w:rsidR="005A005F">
        <w:rPr>
          <w:rFonts w:ascii="Times New Roman" w:hAnsi="Times New Roman" w:cs="Times New Roman"/>
          <w:sz w:val="28"/>
          <w:szCs w:val="28"/>
        </w:rPr>
        <w:t>ю</w:t>
      </w:r>
      <w:r w:rsidRPr="00074D7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77FD770E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00AD4216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«Будогощский ПНИ»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за</w:t>
      </w:r>
      <w:r w:rsidR="004A5964">
        <w:rPr>
          <w:rFonts w:ascii="Times New Roman" w:hAnsi="Times New Roman" w:cs="Times New Roman"/>
          <w:sz w:val="28"/>
          <w:szCs w:val="28"/>
        </w:rPr>
        <w:t xml:space="preserve"> </w:t>
      </w:r>
      <w:r w:rsidR="00651748">
        <w:rPr>
          <w:rFonts w:ascii="Times New Roman" w:hAnsi="Times New Roman" w:cs="Times New Roman"/>
          <w:sz w:val="28"/>
          <w:szCs w:val="28"/>
        </w:rPr>
        <w:t>4</w:t>
      </w:r>
      <w:r w:rsidR="00935DB9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5D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05E53554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A005F" w:rsidRPr="00074D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>5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77777777" w:rsidR="00A952E5" w:rsidRPr="00074D7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Pr="00074D7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1A23BB" w14:textId="0BD99C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4BD2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Фокин С.А.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«Будогощский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о выполнении Ведомственного плана по противодействию коррупции</w:t>
      </w:r>
    </w:p>
    <w:p w14:paraId="70F8AF01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в комитете по социальной защите населения Ленинградской области</w:t>
      </w:r>
    </w:p>
    <w:p w14:paraId="67B77204" w14:textId="00E432C0" w:rsidR="006961F7" w:rsidRPr="00250382" w:rsidRDefault="00DB7DBF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за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651748">
        <w:rPr>
          <w:rFonts w:ascii="Times New Roman" w:hAnsi="Times New Roman" w:cs="Times New Roman"/>
          <w:sz w:val="26"/>
          <w:szCs w:val="26"/>
        </w:rPr>
        <w:t>4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F23F8C" w:rsidRPr="00250382">
        <w:rPr>
          <w:rFonts w:ascii="Times New Roman" w:hAnsi="Times New Roman" w:cs="Times New Roman"/>
          <w:sz w:val="26"/>
          <w:szCs w:val="26"/>
        </w:rPr>
        <w:t>202</w:t>
      </w:r>
      <w:r w:rsidR="00935DB9" w:rsidRPr="00250382">
        <w:rPr>
          <w:rFonts w:ascii="Times New Roman" w:hAnsi="Times New Roman" w:cs="Times New Roman"/>
          <w:sz w:val="26"/>
          <w:szCs w:val="26"/>
        </w:rPr>
        <w:t>2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5DB9" w:rsidRPr="00250382">
        <w:rPr>
          <w:rFonts w:ascii="Times New Roman" w:hAnsi="Times New Roman" w:cs="Times New Roman"/>
          <w:sz w:val="26"/>
          <w:szCs w:val="26"/>
        </w:rPr>
        <w:t>.</w:t>
      </w:r>
    </w:p>
    <w:p w14:paraId="7B6DB465" w14:textId="3AAE822D" w:rsidR="00447140" w:rsidRDefault="00447140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7BE52" w14:textId="33ACD9B4" w:rsidR="00F23F8C" w:rsidRPr="000F64F6" w:rsidRDefault="00447140" w:rsidP="0025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059D5F8A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35B56812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60D083B3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DE3460" w14:textId="54F61578" w:rsidR="00DB7DBF" w:rsidRPr="008A5226" w:rsidRDefault="00DB7DBF" w:rsidP="00F23F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в</w:t>
            </w:r>
            <w:r w:rsidR="00710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2 квартале</w:t>
            </w:r>
          </w:p>
          <w:p w14:paraId="1A0A86BA" w14:textId="067BBF0A" w:rsidR="00F23F8C" w:rsidRDefault="00DB7DB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соответствии с планом</w:t>
            </w:r>
            <w:r w:rsid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5226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(охват</w:t>
            </w:r>
            <w:r w:rsidR="004A6AB7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A6AB7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8A5226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35DB9" w14:paraId="1DBDDEC2" w14:textId="77777777" w:rsidTr="006F48E1">
        <w:tc>
          <w:tcPr>
            <w:tcW w:w="846" w:type="dxa"/>
          </w:tcPr>
          <w:p w14:paraId="088052B2" w14:textId="3A59522E" w:rsidR="00935DB9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119F5" w14:textId="3A12AC59" w:rsidR="00935DB9" w:rsidRDefault="0056673B" w:rsidP="00BC04F1">
            <w:pPr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935DB9" w:rsidRPr="00935DB9">
              <w:rPr>
                <w:rStyle w:val="20"/>
                <w:color w:val="000000"/>
              </w:rPr>
              <w:t>редоставление сведений</w:t>
            </w:r>
            <w:r w:rsidR="00935DB9">
              <w:t xml:space="preserve"> </w:t>
            </w:r>
            <w:r w:rsidR="00935DB9" w:rsidRPr="00935DB9">
              <w:rPr>
                <w:rStyle w:val="20"/>
                <w:color w:val="000000"/>
              </w:rPr>
              <w:t xml:space="preserve">кандидатом при трудоустройстве по форме разработанной Администрацией Губернатора и Правительства Ленинградской области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1EAB36" w14:textId="77777777" w:rsidR="005F6B6C" w:rsidRDefault="0056673B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Представлены</w:t>
            </w:r>
          </w:p>
          <w:p w14:paraId="657D94AF" w14:textId="4BD102A4" w:rsidR="00935DB9" w:rsidRPr="005F6B6C" w:rsidRDefault="0056673B" w:rsidP="00F23F8C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8A5226" w:rsidRPr="005F6B6C">
              <w:rPr>
                <w:rStyle w:val="20"/>
                <w:sz w:val="24"/>
                <w:szCs w:val="24"/>
              </w:rPr>
              <w:t>(</w:t>
            </w:r>
            <w:r w:rsidR="00A812CD">
              <w:rPr>
                <w:rStyle w:val="20"/>
                <w:sz w:val="24"/>
                <w:szCs w:val="24"/>
              </w:rPr>
              <w:t>8</w:t>
            </w:r>
            <w:r w:rsidR="005F6B6C" w:rsidRPr="005F6B6C">
              <w:rPr>
                <w:rStyle w:val="20"/>
                <w:sz w:val="24"/>
                <w:szCs w:val="24"/>
              </w:rPr>
              <w:t xml:space="preserve"> </w:t>
            </w:r>
            <w:r w:rsidR="00A812CD" w:rsidRPr="005F6B6C">
              <w:rPr>
                <w:rStyle w:val="20"/>
                <w:sz w:val="24"/>
                <w:szCs w:val="24"/>
              </w:rPr>
              <w:t>человек)</w:t>
            </w:r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76BCCFFA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BD151" w14:textId="15525E7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4483AE1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198EB" w14:textId="5A697AAE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A812CD">
              <w:rPr>
                <w:rStyle w:val="20"/>
                <w:color w:val="000000"/>
              </w:rPr>
              <w:t>4</w:t>
            </w:r>
            <w:r>
              <w:rPr>
                <w:rStyle w:val="20"/>
                <w:color w:val="000000"/>
              </w:rPr>
              <w:t xml:space="preserve"> человек</w:t>
            </w:r>
            <w:r w:rsidR="0071068E">
              <w:rPr>
                <w:rStyle w:val="20"/>
                <w:color w:val="000000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0AB9B2F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4AA659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  <w:r w:rsidR="0056673B">
              <w:rPr>
                <w:rStyle w:val="20"/>
                <w:color w:val="000000"/>
              </w:rPr>
              <w:t>, размещение информации на стенде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1112AF8E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14E5928F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5D06BF2D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Выполнено с сотрудниками </w:t>
            </w:r>
            <w:r>
              <w:rPr>
                <w:rStyle w:val="20"/>
                <w:color w:val="000000"/>
              </w:rPr>
              <w:lastRenderedPageBreak/>
              <w:t xml:space="preserve">учреждения, </w:t>
            </w:r>
            <w:r w:rsidR="00A812CD">
              <w:rPr>
                <w:rStyle w:val="20"/>
                <w:color w:val="000000"/>
              </w:rPr>
              <w:t>08</w:t>
            </w:r>
            <w:r>
              <w:rPr>
                <w:rStyle w:val="20"/>
                <w:color w:val="000000"/>
              </w:rPr>
              <w:t>.</w:t>
            </w:r>
            <w:r w:rsidR="00A812CD">
              <w:rPr>
                <w:rStyle w:val="20"/>
                <w:color w:val="000000"/>
              </w:rPr>
              <w:t>12</w:t>
            </w:r>
            <w:r>
              <w:rPr>
                <w:rStyle w:val="20"/>
                <w:color w:val="000000"/>
              </w:rPr>
              <w:t>.202</w:t>
            </w:r>
            <w:r w:rsidR="0056673B">
              <w:rPr>
                <w:rStyle w:val="20"/>
                <w:color w:val="000000"/>
              </w:rPr>
              <w:t>2</w:t>
            </w:r>
            <w:r w:rsidR="0071068E">
              <w:rPr>
                <w:rStyle w:val="20"/>
                <w:color w:val="000000"/>
              </w:rPr>
              <w:t xml:space="preserve"> (охват 17 человек)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463445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63194F3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A812CD">
              <w:rPr>
                <w:rStyle w:val="20"/>
                <w:color w:val="000000"/>
              </w:rPr>
              <w:t>4</w:t>
            </w:r>
            <w:r>
              <w:rPr>
                <w:rStyle w:val="20"/>
                <w:color w:val="000000"/>
              </w:rPr>
              <w:t xml:space="preserve"> человек</w:t>
            </w:r>
            <w:r w:rsidR="0071068E">
              <w:rPr>
                <w:rStyle w:val="20"/>
                <w:color w:val="000000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32B84E1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6ED7C8BF" w:rsidR="00BC04F1" w:rsidRDefault="0056673B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BC04F1">
              <w:rPr>
                <w:rStyle w:val="20"/>
                <w:color w:val="000000"/>
              </w:rPr>
              <w:t>ыполнено</w:t>
            </w:r>
            <w:r>
              <w:rPr>
                <w:rStyle w:val="20"/>
                <w:color w:val="000000"/>
              </w:rPr>
              <w:t>, 09.03.22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610BE83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17484C1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4CC21F03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20609AB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67360CD3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</w:t>
            </w:r>
            <w:r w:rsidR="00447140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 xml:space="preserve">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Кодекса этики и служебного </w:t>
            </w:r>
            <w:r>
              <w:rPr>
                <w:rStyle w:val="20"/>
                <w:color w:val="000000"/>
              </w:rPr>
              <w:lastRenderedPageBreak/>
              <w:t>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Формы декларации конфликта 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 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7FC17B48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</w:tbl>
    <w:p w14:paraId="4398F853" w14:textId="0FBE4A17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35F73" w14:textId="1F0E884B" w:rsidR="00BC04F1" w:rsidRDefault="00BC04F1" w:rsidP="00566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D37B780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5B404084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Заявления о наличии (отсутствии) сообщений о коррупционных проявлениях в учреждении в </w:t>
      </w:r>
      <w:r w:rsidR="00B41A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</w:t>
      </w:r>
      <w:r w:rsidR="00E11A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года отсутствуют в журнале</w:t>
      </w: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3322F5B8" w14:textId="04F07C63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56673B" w:rsidRPr="003F4323">
        <w:rPr>
          <w:rFonts w:ascii="Times New Roman" w:hAnsi="Times New Roman" w:cs="Times New Roman"/>
          <w:b/>
          <w:bCs/>
          <w:sz w:val="24"/>
          <w:szCs w:val="24"/>
        </w:rPr>
        <w:t>проверки сведений,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указанных в декларациях, предоставленных в соответствии с графиком, конфликт интересов не выявлен.</w:t>
      </w:r>
    </w:p>
    <w:p w14:paraId="06C7C8D7" w14:textId="3970A3B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A331B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7F3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2D6F0" w14:textId="75011E90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E7F76" w14:textId="2C6CA32A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C5F2B" w14:textId="7B9BD773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54706" w14:textId="77777777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3154CF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1F9C60D6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сайт учреждения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492CA1E5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  <w:r w:rsidR="0056673B">
              <w:rPr>
                <w:rStyle w:val="20"/>
                <w:color w:val="000000"/>
              </w:rPr>
              <w:t xml:space="preserve"> с вновь принятыми,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3FDE7ED0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должностные инструкции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2CAA8E51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ознакомление с регламентирующими документами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6D1CA02F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в соответствии с планом и по мере необходимости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7D23F1E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r w:rsidR="00E11A8F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</w:t>
            </w:r>
            <w:r w:rsidRPr="000F64F6">
              <w:rPr>
                <w:rStyle w:val="20"/>
                <w:color w:val="000000"/>
              </w:rPr>
              <w:lastRenderedPageBreak/>
              <w:t>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3A16E538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повышение квалификации сотрудников,</w:t>
            </w:r>
            <w:r w:rsidR="00DA4A79"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2A979E7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</w:t>
            </w:r>
            <w:r w:rsidR="00B41A96">
              <w:rPr>
                <w:rStyle w:val="20"/>
                <w:color w:val="000000"/>
              </w:rPr>
              <w:t>3</w:t>
            </w:r>
            <w:r w:rsidRPr="000F64F6">
              <w:rPr>
                <w:rStyle w:val="20"/>
                <w:color w:val="000000"/>
              </w:rPr>
              <w:t xml:space="preserve">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04994A0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</w:t>
            </w:r>
            <w:r w:rsidR="00DA4A79" w:rsidRPr="000F64F6">
              <w:rPr>
                <w:rStyle w:val="20"/>
                <w:color w:val="000000"/>
              </w:rPr>
              <w:t>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307C842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</w:t>
            </w:r>
            <w:bookmarkStart w:id="0" w:name="_GoBack"/>
            <w:bookmarkEnd w:id="0"/>
            <w:r w:rsidR="00EF733B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закупок с нормативными правовыми актами и методическими материалами, регулирующими сферу закупок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0B2824FD" w:rsidR="000F64F6" w:rsidRPr="000B744A" w:rsidRDefault="000F64F6" w:rsidP="003F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44A">
        <w:rPr>
          <w:rFonts w:ascii="Times New Roman" w:hAnsi="Times New Roman" w:cs="Times New Roman"/>
          <w:sz w:val="28"/>
          <w:szCs w:val="28"/>
        </w:rPr>
        <w:t xml:space="preserve">И.о. директора </w:t>
      </w:r>
      <w:r w:rsidR="008A5226" w:rsidRPr="000B7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0B74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74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744A">
        <w:rPr>
          <w:rFonts w:ascii="Times New Roman" w:hAnsi="Times New Roman" w:cs="Times New Roman"/>
          <w:sz w:val="28"/>
          <w:szCs w:val="28"/>
        </w:rPr>
        <w:t xml:space="preserve"> </w:t>
      </w:r>
      <w:r w:rsidR="000B744A" w:rsidRPr="000B744A">
        <w:rPr>
          <w:rFonts w:ascii="Times New Roman" w:hAnsi="Times New Roman" w:cs="Times New Roman"/>
          <w:sz w:val="28"/>
          <w:szCs w:val="28"/>
        </w:rPr>
        <w:t>С</w:t>
      </w:r>
      <w:r w:rsidRPr="000B744A">
        <w:rPr>
          <w:rFonts w:ascii="Times New Roman" w:hAnsi="Times New Roman" w:cs="Times New Roman"/>
          <w:sz w:val="28"/>
          <w:szCs w:val="28"/>
        </w:rPr>
        <w:t>.</w:t>
      </w:r>
      <w:r w:rsidR="000B744A" w:rsidRPr="000B744A">
        <w:rPr>
          <w:rFonts w:ascii="Times New Roman" w:hAnsi="Times New Roman" w:cs="Times New Roman"/>
          <w:sz w:val="28"/>
          <w:szCs w:val="28"/>
        </w:rPr>
        <w:t>А</w:t>
      </w:r>
      <w:r w:rsidRPr="000B744A">
        <w:rPr>
          <w:rFonts w:ascii="Times New Roman" w:hAnsi="Times New Roman" w:cs="Times New Roman"/>
          <w:sz w:val="28"/>
          <w:szCs w:val="28"/>
        </w:rPr>
        <w:t xml:space="preserve">. </w:t>
      </w:r>
      <w:r w:rsidR="000B744A" w:rsidRPr="000B744A">
        <w:rPr>
          <w:rFonts w:ascii="Times New Roman" w:hAnsi="Times New Roman" w:cs="Times New Roman"/>
          <w:sz w:val="28"/>
          <w:szCs w:val="28"/>
        </w:rPr>
        <w:t>Фокин</w:t>
      </w:r>
    </w:p>
    <w:sectPr w:rsidR="000F64F6" w:rsidRPr="000B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95066"/>
    <w:rsid w:val="000B744A"/>
    <w:rsid w:val="000F64F6"/>
    <w:rsid w:val="00123E61"/>
    <w:rsid w:val="00250382"/>
    <w:rsid w:val="003028F3"/>
    <w:rsid w:val="00303E1A"/>
    <w:rsid w:val="003F4323"/>
    <w:rsid w:val="00447140"/>
    <w:rsid w:val="004A5964"/>
    <w:rsid w:val="004A6AB7"/>
    <w:rsid w:val="0054161B"/>
    <w:rsid w:val="0056673B"/>
    <w:rsid w:val="005A005F"/>
    <w:rsid w:val="005D6524"/>
    <w:rsid w:val="005F6B6C"/>
    <w:rsid w:val="00651748"/>
    <w:rsid w:val="006961F7"/>
    <w:rsid w:val="0071068E"/>
    <w:rsid w:val="00830895"/>
    <w:rsid w:val="008A5226"/>
    <w:rsid w:val="00935DB9"/>
    <w:rsid w:val="009D5C13"/>
    <w:rsid w:val="00A812CD"/>
    <w:rsid w:val="00A952E5"/>
    <w:rsid w:val="00AB2F0D"/>
    <w:rsid w:val="00B41A96"/>
    <w:rsid w:val="00BC04F1"/>
    <w:rsid w:val="00DA4A79"/>
    <w:rsid w:val="00DB7DBF"/>
    <w:rsid w:val="00E11A8F"/>
    <w:rsid w:val="00E11E78"/>
    <w:rsid w:val="00E65025"/>
    <w:rsid w:val="00EF733B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semiHidden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4</cp:revision>
  <cp:lastPrinted>2022-12-21T12:52:00Z</cp:lastPrinted>
  <dcterms:created xsi:type="dcterms:W3CDTF">2022-12-21T10:28:00Z</dcterms:created>
  <dcterms:modified xsi:type="dcterms:W3CDTF">2022-12-21T13:56:00Z</dcterms:modified>
</cp:coreProperties>
</file>